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《中华人民共和国档案法实施条例》已经2023年12月29日国务院第22次常务会议通过，现予公布，自2024年3月1日起施行。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2024年1月12日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bookmarkStart w:id="0" w:name="_GoBack"/>
      <w:r>
        <w:rPr>
          <w:rStyle w:val="5"/>
          <w:sz w:val="36"/>
          <w:szCs w:val="36"/>
          <w:bdr w:val="none" w:color="auto" w:sz="0" w:space="0"/>
        </w:rPr>
        <w:t>中华人民共和国档案法实施条例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根据《中华人民共和国档案法》（以下简称《档案法》）的规定，制定本条例。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《档案法》所称档案，其具体范围由国家档案主管部门或者国家档案主管部门会同国家有关部门确定。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反映地方文化习俗、民族风貌、历史人物、特色品牌等的档案，其具体范围可以由省、自治区、直辖市档案主管部门会同同级有关部门确定。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档案工作应当坚持和加强党的领导，全面贯彻党的路线方针政策和决策部署，健全党领导档案工作的体制机制，把党的领导贯彻到档案工作各方面和各环节。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县级以上人民政府应当加强档案工作，建立健全档案机构，提供档案长久安全保管场所和设施，并将档案事业发展经费列入本级预算。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机关、团体、企业事业单位和其他组织应当加强本单位档案工作，履行档案工作主体责任，保障档案工作依法开展。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国家档案馆馆藏的永久保管档案分一、二、三级管理，分级的具体标准和管理办法由国家档案主管部门制定。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中央国家机关经国家档案主管部门同意，省、自治区、直辖市有关国家机关经本级档案主管部门同意，可以制定本系统专业档案的具体管理制度和办法。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县级以上人民政府及其有关部门，应当加强档案宣传教育工作，普及档案知识，传播档案文化，增强全社会档案意识。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国家加强档案相关专业人才培养，支持高等院校、职业学校设立档案学等相关专业。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国家鼓励和支持企业事业单位、社会组织和个人等社会力量通过依法兴办实体、资助项目、从事志愿服务以及开展科学研究、技术创新和科技成果推广等形式，参与和支持档案事业的发展。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档案行业组织依照法律、法规、规章及其章程的规定，加强行业自律，推动诚信建设，提供行业服务，开展学术交流和档案相关科普教育，参与政策咨询和标准制定等活动。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档案主管部门应当在职责范围内予以指导。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有下列情形之一的，由县级以上人民政府、档案主管部门或者本单位按照国家有关规定给予表彰、奖励：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（一）对档案收集、整理、保护、利用做出显著成绩的；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（二）对档案科学研究、技术创新、宣传教育、交流合作做出显著成绩的；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（三）在重大活动、突发事件应对活动相关档案工作中表现突出的；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（四）将重要或者珍贵档案捐献给国家的；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（五）同违反档案法律、法规的行为作斗争，表现突出的；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（六）长期从事档案工作，表现突出的。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档案机构及其职责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国家档案主管部门依照《档案法》第八条第一款的规定，履行下列职责：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（一）根据有关法律、行政法规和国家有关方针政策，研究、制定部门规章、档案工作具体方针政策和标准；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（二）组织协调全国档案事业的发展，制定国家档案事业发展综合规划和专项计划，并组织实施；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（三）对有关法律、行政法规、部门规章和国家有关方针政策的实施情况进行监督检查，依法查处档案违法行为；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（四）对中央国家机关各部门、中央管理的群团组织、中央企业以及中央和国务院直属事业单位的档案工作，中央级国家档案馆的工作，以及省、自治区、直辖市档案主管部门的工作，实施监督、指导；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（五）组织、指导档案理论与科学技术研究、档案信息化建设、档案宣传教育、档案工作人员培训；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（六）组织、开展档案领域的国际交流与合作。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县级以上地方档案主管部门依照《档案法》第八条第二款的规定，履行下列职责：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（一）贯彻执行有关法律、法规、规章和国家有关方针政策；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（二）制定本行政区域档案事业发展规划和档案工作制度规范，并组织实施；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（三）监督、指导本行政区域档案工作，对有关法律、法规、规章和国家有关方针政策的实施情况进行监督检查，依法查处档案违法行为；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（四）组织、指导本行政区域档案理论与科学技术研究、档案信息化建设、档案宣传教育、档案工作人员培训。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乡镇人民政府依照《档案法》第八条第三款的规定，履行下列职责：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（一）贯彻执行有关法律、法规、规章和国家有关方针政策，建立健全档案工作制度规范；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（二）指定人员管理本机关档案，并按照规定向有关档案馆移交档案；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（三）监督、指导所属单位以及基层群众性自治组织等的档案工作。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机关、团体、企业事业单位和其他组织应当确定档案机构或者档案工作人员，依照《档案法》第九条第一款的规定，履行下列职责：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（一）贯彻执行有关法律、法规、规章和国家有关方针政策，建立健全本单位档案工作制度规范；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（二）指导本单位相关材料的形成、积累、整理和归档，统一管理本单位的档案，并按照规定向有关档案馆移交档案；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（三）监督、指导所属单位的档案工作。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各级各类档案馆的设置和管理应当符合国家有关规定。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国家档案馆应当配备与其职责和规模相适应的专业人员，依照《档案法》第十条的规定，履行下列职责：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（一）收集本馆分管范围内的档案；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（二）按照规定整理、保管档案；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（三）依法向社会开放档案，并采取各种形式研究、开发档案资源，为各方面利用档案资源提供服务；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（四）开展宣传教育，发挥爱国主义教育和历史文化教育功能。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按照国家有关规定设置的其他各类档案馆，参照前款规定依法履行相应职责。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档案主管部门、档案馆和机关、团体、企业事业单位以及其他组织应当为档案工作人员的教育培训、职称评审、岗位聘用等创造条件，不断提高档案工作人员的专业知识水平和业务能力。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档案的管理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机关、群团组织、国有企业事业单位负责所属单位的归档范围和档案保管期限的审核。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机关、团体、企业事业单位和其他组织，应当按照国家档案主管部门关于档案移交的规定，定期向有关的国家档案馆移交档案。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经同级档案主管部门检查和同意，专业性较强或者需要保密的档案，可以延长向有关的国家档案馆移交的期限。已撤销单位的档案可以提前向有关的国家档案馆移交。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由于单位保管条件不符合要求或者存在其他原因可能导致不安全或者严重损毁的档案，经协商可以提前交有关档案馆保管。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档案馆可以按照国家有关规定，通过接受捐献、购买、代存、交换等方式收集档案。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档案馆通过前款规定方式收集档案时，应当考虑档案的珍稀程度、内容的重要性等，并以书面协议形式约定相关方的权利和义务，明确相关档案利用条件。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国家鼓励单位和个人将属于其所有的对国家和社会具有重要保存价值的档案捐献给国家档案馆。国家档案馆应当维护捐献者的合法权益。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档案馆应当对所保管的档案采取下列管理措施：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（一）建立健全科学的管理制度和查阅利用规范，制定有针对性的安全风险管控措施和应急预案；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（二）配置适宜安全保存档案、符合国家有关规定的专门库房，配备防火、防盗、防水、防光、防尘、防有害气体、防有害生物以及温湿度调控等必要的设施设备；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（三）根据档案的不同等级，采取有效措施，加以保护和管理；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（四）根据需要和可能，配备适应档案现代化管理需要的设施设备；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（五）编制档案目录等便于档案查找和利用的检索工具。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机关、团体、企业事业单位和其他组织的档案保管，参照前款规定办理。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县级以上人民政府应当采取措施，保障国家档案馆依法接收档案所需的库房及设施设备。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任何单位和个人不得侵占、挪用国家档案馆的馆舍，不得擅自改变国家档案馆馆舍的功能和用途。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国家档案馆馆舍的建设，应当符合实用、安全、科学、美观、环保、节约的要求和国家有关工程建设标准，并配置无障碍设施设备。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机关、团体、企业事业单位和其他组织应当定期对本单位保管的保管期限届满的档案进行鉴定，形成鉴定工作报告。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经鉴定仍需继续保存的档案，应当重新划定保管期限并作出标注。经鉴定需要销毁的档案，其销毁工作应当遵守国家有关规定。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县级以上档案主管部门可以依托国家档案馆，对下列属于国家所有的档案中具有永久保存价值的档案分类别汇集有关目录数据：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（一）机关、群团组织、国有企业事业单位形成的档案；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（二）第一项所列单位之外的其他单位，经法律法规授权或者受国家机关依法委托管理公共事务形成的档案；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（三）第一项所列单位之外的其他单位或者个人，由国家资金支持，从事或者参与建设工程、科学研究、技术创新等活动形成的且按照协议约定属于国家所有的档案；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（四）国家档案馆保管的前三项以外的其他档案。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涉及国防、外交、国家安全、公共安全等的档案的目录数据，其汇集范围由有关档案主管部门会同档案形成单位研究确定。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一级档案严禁出境。二级档案需要出境的，应当经国家档案主管部门审查批准。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档案或者复制件出境涉及数据出境的，还应当符合国家关于数据出境的规定。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相关单位和个人应当在档案或者复制件出境时主动向海关申报核验，并按照出境申请审查批准意见，妥善保管、处置出境的档案或者复制件。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档案馆和机关、团体、企业事业单位以及其他组织依照《档案法》第二十四条的规定委托档案服务时，应当确定受委托的档案服务企业符合下列条件：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（一）具有企业法人资格和相应的经营范围；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（二）具有与从事档案整理、寄存、开发利用、数字化等相关服务相适应的场所、设施设备、专业人员和专业能力；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（三）具有保证档案安全的管理体系和保障措施。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委托方应当对受托方的服务进行全程指导和监督，确保档案安全和服务质量。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5"/>
          <w:sz w:val="24"/>
          <w:szCs w:val="24"/>
          <w:bdr w:val="none" w:color="auto" w:sz="0" w:space="0"/>
        </w:rPr>
        <w:t>第四章　档案的利用和公布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国家档案馆应当依照《档案法》的有关规定，分期分批向社会开放档案，并同时公布开放档案的目录。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尚未移交进馆档案的开放审核，由档案形成单位或者保管单位负责，并在移交进馆时附具到期开放意见、政府信息公开情况、密级变更情况等。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县级以上档案主管部门应当加强对档案开放审核工作的统筹协调。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对于《档案法》第二十七条规定的到期不宜开放的档案，经国家档案馆报同级档案主管部门同意，可以延期向社会开放。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档案馆提供社会利用的档案，应当逐步实现以复制件代替原件。数字、缩微以及其他复制形式的档案复制件，载有档案保管单位签章标识的，具有与档案原件同等的效力。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档案馆可以通过阅览、复制和摘录等形式，依法提供利用档案。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国家档案馆应当明确档案利用的条件、范围、程序等，在档案利用接待场所和官方网站公布相关信息，创新档案利用服务形式，推进档案查询利用服务线上线下融合。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机关、团体、企业事业单位和其他组织以及公民利用国家档案馆保管的未开放的档案，应当经保管该档案的国家档案馆同意，必要时，国家档案馆应当征得档案形成单位或者移交单位同意。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机关、团体、企业事业单位和其他组织的档案机构保管的尚未向国家档案馆移交的档案，其他机关、团体、企业事业单位以及公民需要利用的，应当经档案形成单位或者保管单位同意。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《档案法》第三十二条所称档案的公布，是指通过下列形式首次向社会公开档案的全部或者部分原文：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（一）通过报纸、期刊、图书、音像制品、电子出版物等公开出版；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（二）通过电台、电视台、计算机信息网络等公开传播；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（三）在公开场合宣读、播放；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（四）公开出售、散发或者张贴档案复制件；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（五）在展览、展示中公开陈列。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公布属于国家所有的档案，按照下列规定办理：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（一）保存在档案馆的，由档案馆公布；必要时，应当征得档案形成单位或者移交单位同意后公布，或者报经档案形成单位或者移交单位的上级主管部门同意后公布；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（二）保存在各单位档案机构的，由各单位公布；必要时，应当报经其上级主管部门同意后公布；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（三）利用属于国家所有的档案的单位和个人，未经档案馆或者有关单位同意，均无权公布档案。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档案馆对寄存档案的公布，应当按照约定办理；没有约定的，应当征得档案所有者的同意。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国家档案馆应当根据工作需要和社会需求，开展馆藏档案的开发利用和公布，促进档案文献出版物、档案文化创意产品等的提供和传播。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国家鼓励和支持其他各类档案馆向社会开放和公布馆藏档案，促进档案资源的社会共享。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档案信息化建设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机关、团体、企业事业单位和其他组织应当加强档案信息化建设，积极推进电子档案管理信息系统建设。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机关、群团组织、国有企业事业单位应当将档案信息化建设纳入本单位信息化建设规划，加强办公自动化系统、业务系统归档功能建设，并与电子档案管理信息系统相互衔接，实现对电子档案的全过程管理。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电子档案管理信息系统应当按照国家有关规定建设，并符合国家关于网络安全、数据安全以及保密等的规定。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机关、团体、企业事业单位和其他组织应当采取管理措施和技术手段保证电子档案来源可靠、程序规范、要素合规，符合以下条件：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（一）形成者、形成活动、形成时间可确认，形成、办理、整理、归档、保管、移交等系统安全可靠；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（二）全过程管理符合有关规定，并准确记录、可追溯；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（三）内容、结构、背景信息和管理过程信息等构成要素符合规范要求。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档案馆应当在接收电子档案时进行真实性、完整性、可用性和安全性等方面的检测，并采取管理措施和技术手段保证电子档案在长期保存过程中的真实性、完整性、可用性和安全性。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国家档案馆可以为未到本条例第二十条第二款所规定的移交进馆期限的电子档案提供保管服务，涉及政府信息公开事项的，依照《档案法》第十五条第二款的规定办理。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档案馆对重要电子档案进行异地备份保管，应当采用磁介质、光介质、缩微胶片等符合安全管理要求的存储介质，定期检测载体的完好程度和数据的可读性。异地备份选址应当满足安全保密等要求。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档案馆可以根据需要建设灾难备份系统，实现重要电子档案及其管理系统的备份与灾难恢复。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档案馆和机关、团体、企业事业单位以及其他组织开展传统载体档案数字化工作，应当符合国家档案主管部门有关规定，保证档案数字化成果的质量和安全。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国家鼓励有条件的单位开展文字、语音、图像识别工作，加强档案资源深度挖掘和开发利用。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档案馆应当积极创造条件，按照国家有关规定建设、运行维护数字档案馆，为不同网络环境中的档案数字资源的收集、长期安全保存和有效利用提供保障。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国家鼓励有条件的机关、团体、企业事业单位和其他组织开展数字档案室建设，提升本单位的档案信息化水平。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第四十四条</w:t>
      </w:r>
      <w:r>
        <w:rPr>
          <w:sz w:val="24"/>
          <w:szCs w:val="24"/>
          <w:bdr w:val="none" w:color="auto" w:sz="0" w:space="0"/>
        </w:rPr>
        <w:t>　国家档案主管部门应当制定数据共享标准，提升档案信息共享服务水平，促进全国档案数字资源跨区域、跨层级、跨部门共享利用工作。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县级以上地方档案主管部门应当推进本行政区域档案数字资源共享利用工作。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第四十五条</w:t>
      </w:r>
      <w:r>
        <w:rPr>
          <w:sz w:val="24"/>
          <w:szCs w:val="24"/>
          <w:bdr w:val="none" w:color="auto" w:sz="0" w:space="0"/>
        </w:rPr>
        <w:t>　国家档案馆和机关、群团组织、国有企业事业单位应当定期向同级档案主管部门报送本单位档案工作情况。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第四十六条</w:t>
      </w:r>
      <w:r>
        <w:rPr>
          <w:sz w:val="24"/>
          <w:szCs w:val="24"/>
          <w:bdr w:val="none" w:color="auto" w:sz="0" w:space="0"/>
        </w:rPr>
        <w:t>　档案主管部门对处理投诉、举报和监督检查中发现的或者有关部门移送的涉嫌档案违法的线索和案件，应当及时依法组织调查。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第四十七条</w:t>
      </w:r>
      <w:r>
        <w:rPr>
          <w:sz w:val="24"/>
          <w:szCs w:val="24"/>
          <w:bdr w:val="none" w:color="auto" w:sz="0" w:space="0"/>
        </w:rPr>
        <w:t>　县级以上档案主管部门应当加强档案行政执法队伍建设和对档案行政执法人员的教育培训。从事档案行政执法工作的人员，应当通过考试，取得行政执法证件。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第四十八条</w:t>
      </w:r>
      <w:r>
        <w:rPr>
          <w:sz w:val="24"/>
          <w:szCs w:val="24"/>
          <w:bdr w:val="none" w:color="auto" w:sz="0" w:space="0"/>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第四十九条</w:t>
      </w:r>
      <w:r>
        <w:rPr>
          <w:sz w:val="24"/>
          <w:szCs w:val="24"/>
          <w:bdr w:val="none" w:color="auto" w:sz="0" w:space="0"/>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第五十条</w:t>
      </w:r>
      <w:r>
        <w:rPr>
          <w:sz w:val="24"/>
          <w:szCs w:val="24"/>
          <w:bdr w:val="none" w:color="auto" w:sz="0" w:space="0"/>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第五十一条</w:t>
      </w:r>
      <w:r>
        <w:rPr>
          <w:sz w:val="24"/>
          <w:szCs w:val="24"/>
          <w:bdr w:val="none" w:color="auto" w:sz="0" w:space="0"/>
        </w:rPr>
        <w:t>　档案服务企业在提供服务过程中明知存在档案安全隐患而不采取措施的，档案主管部门可以采取约谈、责令限期改正等措施。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档案服务企业因违反《档案法》和本条例规定受到行政处罚的，行政处罚信息依照有关法律、行政法规的规定予以公示。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第五十二条</w:t>
      </w:r>
      <w:r>
        <w:rPr>
          <w:sz w:val="24"/>
          <w:szCs w:val="24"/>
          <w:bdr w:val="none" w:color="auto" w:sz="0" w:space="0"/>
        </w:rPr>
        <w:t>　本条例自2024年3月1日起施行。《中华人民共和国档案法实施办法》同时废止。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jA0MWYwZmFlNTM2NDNjY2NlYzRhNjQ2ODgzMzcifQ=="/>
  </w:docVars>
  <w:rsids>
    <w:rsidRoot w:val="54DE21F5"/>
    <w:rsid w:val="54DE2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2024-11-29T01:21:00Z</dcterms:created>
  <dc:creator>26356</dc:creator>
  <cp:lastModifiedBy>26356</cp:lastModifiedBy>
  <dcterms:modified xsi:type="dcterms:W3CDTF">2024-11-29T01:22:39Z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1B2B390B3AD245478AD2BA0468FFAA77</vt:lpwstr>
  </property>
</Properties>
</file>