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i w:val="0"/>
          <w:iCs w:val="0"/>
          <w:caps w:val="0"/>
          <w:color w:val="333333"/>
          <w:spacing w:val="0"/>
          <w:sz w:val="36"/>
          <w:szCs w:val="36"/>
        </w:rPr>
      </w:pPr>
      <w:r>
        <w:rPr>
          <w:rFonts w:hint="eastAsia" w:ascii="黑体" w:hAnsi="黑体" w:eastAsia="黑体" w:cs="黑体"/>
          <w:b/>
          <w:bCs/>
          <w:i w:val="0"/>
          <w:iCs w:val="0"/>
          <w:caps w:val="0"/>
          <w:color w:val="333333"/>
          <w:spacing w:val="0"/>
          <w:sz w:val="36"/>
          <w:szCs w:val="36"/>
        </w:rPr>
        <w:t>逐梦正当时 奋斗启新篇——2019年学院十件大事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rPr>
        <w:t>岁月不居，时节如流。2019年是新中国成立70周年,是“双高计划”全面启动、谋划高质量发展的关键之年。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rPr>
        <w:t>实干致胜，执着致远。2019年，在院党委、行政的坚强领导下，全体石铁人以习近平新时代中国特色社会主义思想为指导，坚守初心使命，深入落实立德树人根本任务，聚焦高水平建设、高质量发展，只争朝夕、攻坚克难，扎实做好主题教育、优质校建设、争创“双高计划”、推动内涵发展等各项工作，在追逐“职业教育强国梦”中砥砺前行，创造了崭新业绩，彰显了石铁风采，凝聚了石铁力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黑体" w:hAnsi="黑体" w:eastAsia="黑体" w:cs="黑体"/>
          <w:b w:val="0"/>
          <w:bCs w:val="0"/>
          <w:color w:val="333333"/>
          <w:sz w:val="32"/>
          <w:szCs w:val="32"/>
        </w:rPr>
      </w:pPr>
      <w:r>
        <w:rPr>
          <w:rStyle w:val="5"/>
          <w:rFonts w:hint="eastAsia" w:ascii="黑体" w:hAnsi="黑体" w:eastAsia="黑体" w:cs="黑体"/>
          <w:b/>
          <w:bCs/>
          <w:i w:val="0"/>
          <w:iCs w:val="0"/>
          <w:caps w:val="0"/>
          <w:color w:val="333333"/>
          <w:spacing w:val="0"/>
          <w:sz w:val="32"/>
          <w:szCs w:val="32"/>
          <w:bdr w:val="none" w:color="auto" w:sz="0" w:space="0"/>
        </w:rPr>
        <w:t>一、勇担初心使命，扎实有效推进主题教育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rPr>
        <w:t>着力党建引领、强化聚力提升，通过“集中共读”强化“四学”实效，“两结合三走访”深入调查研究，“多视角”“三查摆”深刻检视问题，完善“4412”工作机制，推动整改整治等措施将主题教育走深走实。聚焦师生关注的办学空间等热点难点问题，与灵寿县人民政府签订战略合作框架协议，新校区建设取得突破进展。通过主题教育，干部党员受到了深刻教育，广大师生得到了整改实惠，改革发展取得了明显成绩。《中国教育报》以《找准“四个着力点”确保主题教育见实效》为题报道了学院主题教育开展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Style w:val="5"/>
          <w:rFonts w:hint="eastAsia" w:ascii="黑体" w:hAnsi="黑体" w:eastAsia="黑体" w:cs="黑体"/>
          <w:b/>
          <w:bCs/>
          <w:i w:val="0"/>
          <w:iCs w:val="0"/>
          <w:caps w:val="0"/>
          <w:color w:val="333333"/>
          <w:spacing w:val="0"/>
          <w:sz w:val="32"/>
          <w:szCs w:val="32"/>
        </w:rPr>
      </w:pPr>
      <w:r>
        <w:rPr>
          <w:rStyle w:val="5"/>
          <w:rFonts w:hint="eastAsia" w:ascii="黑体" w:hAnsi="黑体" w:eastAsia="黑体" w:cs="黑体"/>
          <w:b/>
          <w:bCs/>
          <w:i w:val="0"/>
          <w:iCs w:val="0"/>
          <w:caps w:val="0"/>
          <w:color w:val="333333"/>
          <w:spacing w:val="0"/>
          <w:sz w:val="32"/>
          <w:szCs w:val="32"/>
        </w:rPr>
        <w:t>二、着力党建“双创”，强化基层党建质量提升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rPr>
        <w:t>以提升组织力为重点，以落实师生党支部建设标准为抓手，强化基层党建质量提升，持续推进全院党总支和党支部党建双创工作；经济管理系党总支入选全省党建工作标杆院系，铁道工程系党总支教师党支部入选全省党建工作样板支部；人文社科系学生党支部入选全国第二批党建双创工作样板支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Style w:val="5"/>
          <w:rFonts w:hint="eastAsia" w:ascii="黑体" w:hAnsi="黑体" w:eastAsia="黑体" w:cs="黑体"/>
          <w:b/>
          <w:bCs/>
          <w:i w:val="0"/>
          <w:iCs w:val="0"/>
          <w:caps w:val="0"/>
          <w:color w:val="333333"/>
          <w:spacing w:val="0"/>
          <w:sz w:val="32"/>
          <w:szCs w:val="32"/>
        </w:rPr>
      </w:pPr>
      <w:r>
        <w:rPr>
          <w:rStyle w:val="5"/>
          <w:rFonts w:hint="eastAsia" w:ascii="黑体" w:hAnsi="黑体" w:eastAsia="黑体" w:cs="黑体"/>
          <w:b/>
          <w:bCs/>
          <w:i w:val="0"/>
          <w:iCs w:val="0"/>
          <w:caps w:val="0"/>
          <w:color w:val="333333"/>
          <w:spacing w:val="0"/>
          <w:sz w:val="32"/>
          <w:szCs w:val="32"/>
        </w:rPr>
        <w:t>三、欢庆“七十”华诞，礼赞新中国奋斗新时代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rPr>
        <w:t>广泛开展“我和我的祖国”宣传教育，举行“升国旗、唱国歌、悟初心使命”系列活动，拍摄“青春告白祖国”MV，师生共同演唱《歌唱祖国》，举办“迎国庆、颂祖国”晚会，开展“我爱祖国”亮灯活动，向祖国告白，为祖国庆生；组织收看庆祝新中国成立70周年大会，师生共同分享新中国成立70周年的自豪与喜悦，激发爱国情，强化爱国志，为实现中华民族伟大复兴的中国梦、建设中国特色社会主义现代化强国贡献力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Style w:val="5"/>
          <w:rFonts w:hint="eastAsia" w:ascii="黑体" w:hAnsi="黑体" w:eastAsia="黑体" w:cs="黑体"/>
          <w:b/>
          <w:bCs/>
          <w:i w:val="0"/>
          <w:iCs w:val="0"/>
          <w:caps w:val="0"/>
          <w:color w:val="333333"/>
          <w:spacing w:val="0"/>
          <w:sz w:val="32"/>
          <w:szCs w:val="32"/>
        </w:rPr>
      </w:pPr>
      <w:r>
        <w:rPr>
          <w:rStyle w:val="5"/>
          <w:rFonts w:hint="eastAsia" w:ascii="黑体" w:hAnsi="黑体" w:eastAsia="黑体" w:cs="黑体"/>
          <w:b/>
          <w:bCs/>
          <w:i w:val="0"/>
          <w:iCs w:val="0"/>
          <w:caps w:val="0"/>
          <w:color w:val="333333"/>
          <w:spacing w:val="0"/>
          <w:sz w:val="32"/>
          <w:szCs w:val="32"/>
        </w:rPr>
        <w:t>四、聚力创新发展，获评国家优质高职院校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rPr>
        <w:t>抢抓机遇，积极承担建设任务，深化教育教学改革，不断强化内涵建设，圆满完成了高等职业教育创新发展行动计划43项任务9个项目的各项建设工作。根据教育部《关于公布&lt;高等职业教育创新发展行动计划（2015—2018年）项目&gt;认定结果的通知》，学院获评国家优质专科高等职业院校，标志着我院迈入崭新发展阶段，为创建中国特色高水平高职学校奠定了坚实基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Style w:val="5"/>
          <w:rFonts w:hint="eastAsia" w:ascii="黑体" w:hAnsi="黑体" w:eastAsia="黑体" w:cs="黑体"/>
          <w:b/>
          <w:bCs/>
          <w:i w:val="0"/>
          <w:iCs w:val="0"/>
          <w:caps w:val="0"/>
          <w:color w:val="333333"/>
          <w:spacing w:val="0"/>
          <w:sz w:val="32"/>
          <w:szCs w:val="32"/>
        </w:rPr>
      </w:pPr>
      <w:r>
        <w:rPr>
          <w:rStyle w:val="5"/>
          <w:rFonts w:hint="eastAsia" w:ascii="黑体" w:hAnsi="黑体" w:eastAsia="黑体" w:cs="黑体"/>
          <w:b/>
          <w:bCs/>
          <w:i w:val="0"/>
          <w:iCs w:val="0"/>
          <w:caps w:val="0"/>
          <w:color w:val="333333"/>
          <w:spacing w:val="0"/>
          <w:sz w:val="32"/>
          <w:szCs w:val="32"/>
        </w:rPr>
        <w:t>五、聚焦“双高计划”，入选高水平专业群建设单位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rPr>
        <w:t>全院师生积极配合，齐心协力，高质量完成了中国特色高水平特色院校和高水平专业群申报与立项工作。根据教育部、财政部《关于公布中国特色高水平高职学校和专业建设计划建设单位名单的通知》，学院成功入选高水平专业群建设单位，铁道工程技术专业列入高水平专业群建设计划，这是对学院整体办学水平和综合实力的充分肯定，为学院发展注入了强大的新动能，标志着学院进入了高质量发展的新阶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Style w:val="5"/>
          <w:rFonts w:hint="eastAsia" w:ascii="黑体" w:hAnsi="黑体" w:eastAsia="黑体" w:cs="黑体"/>
          <w:b/>
          <w:bCs/>
          <w:i w:val="0"/>
          <w:iCs w:val="0"/>
          <w:caps w:val="0"/>
          <w:color w:val="333333"/>
          <w:spacing w:val="0"/>
          <w:sz w:val="32"/>
          <w:szCs w:val="32"/>
        </w:rPr>
      </w:pPr>
      <w:r>
        <w:rPr>
          <w:rStyle w:val="5"/>
          <w:rFonts w:hint="eastAsia" w:ascii="黑体" w:hAnsi="黑体" w:eastAsia="黑体" w:cs="黑体"/>
          <w:b/>
          <w:bCs/>
          <w:i w:val="0"/>
          <w:iCs w:val="0"/>
          <w:caps w:val="0"/>
          <w:color w:val="333333"/>
          <w:spacing w:val="0"/>
          <w:sz w:val="32"/>
          <w:szCs w:val="32"/>
        </w:rPr>
        <w:t>六、突出示范引领，有序推进混改试点工作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rPr>
        <w:t>发扬首创精神，激发办学活力，8月30日，学院被河北省人民政府批准开展职业院校股份制混合所有制办学试点，与河北康旅控股集团有限公司合作成立石家庄铁路职业技术学院康旅产业学院，积极推进混合所有制改革，在全省发挥示范引领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Style w:val="5"/>
          <w:rFonts w:hint="eastAsia" w:ascii="黑体" w:hAnsi="黑体" w:eastAsia="黑体" w:cs="黑体"/>
          <w:b/>
          <w:bCs/>
          <w:i w:val="0"/>
          <w:iCs w:val="0"/>
          <w:caps w:val="0"/>
          <w:color w:val="333333"/>
          <w:spacing w:val="0"/>
          <w:sz w:val="32"/>
          <w:szCs w:val="32"/>
        </w:rPr>
      </w:pPr>
      <w:r>
        <w:rPr>
          <w:rStyle w:val="5"/>
          <w:rFonts w:hint="eastAsia" w:ascii="黑体" w:hAnsi="黑体" w:eastAsia="黑体" w:cs="黑体"/>
          <w:b/>
          <w:bCs/>
          <w:i w:val="0"/>
          <w:iCs w:val="0"/>
          <w:caps w:val="0"/>
          <w:color w:val="333333"/>
          <w:spacing w:val="0"/>
          <w:sz w:val="32"/>
          <w:szCs w:val="32"/>
        </w:rPr>
        <w:t>七、坚持多措并举，圆满完成高职扩招任务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rPr>
        <w:t>积极响应国家高职扩招政策，面向退伍军人、下岗失业人员、农民工、新型职业农民，两次高职扩招专项考试招生录取877人，录取人数居全省前列。联合康旅控股集团有限公司、河北省地理信息产业协会等共同制定人才培养方案，实行弹性学制，线上线下灵活开展教学，校企协同育人，圆满完成第一批次提升人员教学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Style w:val="5"/>
          <w:rFonts w:hint="eastAsia" w:ascii="黑体" w:hAnsi="黑体" w:eastAsia="黑体" w:cs="黑体"/>
          <w:b/>
          <w:bCs/>
          <w:i w:val="0"/>
          <w:iCs w:val="0"/>
          <w:caps w:val="0"/>
          <w:color w:val="333333"/>
          <w:spacing w:val="0"/>
          <w:sz w:val="32"/>
          <w:szCs w:val="32"/>
        </w:rPr>
      </w:pPr>
      <w:r>
        <w:rPr>
          <w:rStyle w:val="5"/>
          <w:rFonts w:hint="eastAsia" w:ascii="黑体" w:hAnsi="黑体" w:eastAsia="黑体" w:cs="黑体"/>
          <w:b/>
          <w:bCs/>
          <w:i w:val="0"/>
          <w:iCs w:val="0"/>
          <w:caps w:val="0"/>
          <w:color w:val="333333"/>
          <w:spacing w:val="0"/>
          <w:sz w:val="32"/>
          <w:szCs w:val="32"/>
        </w:rPr>
        <w:t>八、师生屡创佳绩，教育教学水平显著提升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rPr>
        <w:t>2019年，学院高速铁道技术专业教学资源库升级改进项目获教育部审批立项，李立增参与的《土体水分迁移实时测试关键技术及工程应用》获2019年度河北省技术发明奖一等奖。全院共有301人次在42个赛项中获得奖项。其中国家级一等奖7项、二等奖11项、三等奖15项，省部级一等奖19项、二等奖20项、三等奖35项。包含2019年全国职业院校技能大赛二等奖2项，三等奖2项；第五届中国“互联网+”大学生创新创业大赛三等奖1项。成功举办2019年、2020年度全国职业院校技能大赛（高职）河北选拔赛建筑装饰技术应用技能大赛、第三届“华测杯”京津冀高等学校大学生测绘技能大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Style w:val="5"/>
          <w:rFonts w:hint="eastAsia" w:ascii="黑体" w:hAnsi="黑体" w:eastAsia="黑体" w:cs="黑体"/>
          <w:b/>
          <w:bCs/>
          <w:i w:val="0"/>
          <w:iCs w:val="0"/>
          <w:caps w:val="0"/>
          <w:color w:val="333333"/>
          <w:spacing w:val="0"/>
          <w:sz w:val="32"/>
          <w:szCs w:val="32"/>
        </w:rPr>
      </w:pPr>
      <w:r>
        <w:rPr>
          <w:rStyle w:val="5"/>
          <w:rFonts w:hint="eastAsia" w:ascii="黑体" w:hAnsi="黑体" w:eastAsia="黑体" w:cs="黑体"/>
          <w:b/>
          <w:bCs/>
          <w:i w:val="0"/>
          <w:iCs w:val="0"/>
          <w:caps w:val="0"/>
          <w:color w:val="333333"/>
          <w:spacing w:val="0"/>
          <w:sz w:val="32"/>
          <w:szCs w:val="32"/>
        </w:rPr>
        <w:t>九、请进来走出去，国际交流合作持续深化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rPr>
        <w:t>深化与俄罗斯交通大学合作，互派教师、引进课程，首批28名学生赴俄罗斯交通大学留学深造；牵头组织实施河北省中德职业教育合作项目，在师资培训、教育教学、文化交流等方面开展深度合作，借鉴德国经验，探索河北省职业教育模式，带动全省职业教育改革发展；在2019亚洲教育论坛年会上，学院获评“2019亚太职业院校影响力50强”，提高了国际声誉，学院知名度、美誉度不断提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Style w:val="5"/>
          <w:rFonts w:hint="eastAsia" w:ascii="黑体" w:hAnsi="黑体" w:eastAsia="黑体" w:cs="黑体"/>
          <w:b/>
          <w:bCs/>
          <w:i w:val="0"/>
          <w:iCs w:val="0"/>
          <w:caps w:val="0"/>
          <w:color w:val="333333"/>
          <w:spacing w:val="0"/>
          <w:sz w:val="32"/>
          <w:szCs w:val="32"/>
        </w:rPr>
      </w:pPr>
      <w:r>
        <w:rPr>
          <w:rStyle w:val="5"/>
          <w:rFonts w:hint="eastAsia" w:ascii="黑体" w:hAnsi="黑体" w:eastAsia="黑体" w:cs="黑体"/>
          <w:b/>
          <w:bCs/>
          <w:i w:val="0"/>
          <w:iCs w:val="0"/>
          <w:caps w:val="0"/>
          <w:color w:val="333333"/>
          <w:spacing w:val="0"/>
          <w:sz w:val="32"/>
          <w:szCs w:val="32"/>
        </w:rPr>
        <w:t>十、落实立德树人，“三魂”文化彰显育人魅力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bCs/>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rPr>
        <w:t>围绕庆祝中华人民共和国成立70周年，弘扬“三魂”文化，深入开展“重走京张铁路”“红歌颂中华”“校友论坛”等思想文化活动，为师生铸魂立根打底色。《打造校企命运共同体 铸匠心育匠才——现代学徒制人才培养模式下的校企文化融合》获得2019年河北省高校校园文化建设优秀成果二等奖。扎实落实学校思政课教师座谈会精神，思政教改成果《打造线上线下混合理实一体思政金课》获得中国青年报社主办“2019高职院校网络思政工作创新示范案例”50强，在中国青年网展示，并在《中国青年报》刊载。</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方正公文小标宋">
    <w:panose1 w:val="02000500000000000000"/>
    <w:charset w:val="86"/>
    <w:family w:val="auto"/>
    <w:pitch w:val="default"/>
    <w:sig w:usb0="A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kNTI3ZWE5ZDE1MjgyNTYxOGQ5MzhjMWJlZGVhZTUifQ=="/>
  </w:docVars>
  <w:rsids>
    <w:rsidRoot w:val="00000000"/>
    <w:rsid w:val="30B42A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2023-04-13T06:48:28Z</dcterms:created>
  <dc:creator>Administrator</dc:creator>
  <cp:lastModifiedBy>JYL</cp:lastModifiedBy>
  <dcterms:modified xsi:type="dcterms:W3CDTF">2023-04-13T06:51:08Z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21A3CE11D66F4D81977420F1BCD94ECC_12</vt:lpwstr>
  </property>
</Properties>
</file>